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8BA65" w14:textId="53741A28" w:rsidR="00213DD5" w:rsidRPr="001F47AF" w:rsidRDefault="00026ACC">
      <w:pPr>
        <w:rPr>
          <w:b/>
          <w:bCs/>
          <w:sz w:val="32"/>
          <w:szCs w:val="32"/>
        </w:rPr>
      </w:pPr>
      <w:r>
        <w:rPr>
          <w:b/>
          <w:bCs/>
          <w:sz w:val="32"/>
          <w:szCs w:val="32"/>
        </w:rPr>
        <w:t xml:space="preserve">Gegevens ten behoeve van de </w:t>
      </w:r>
      <w:r>
        <w:rPr>
          <w:b/>
          <w:bCs/>
          <w:sz w:val="28"/>
          <w:szCs w:val="28"/>
        </w:rPr>
        <w:t>publicatieplicht Algemeen Nut Beogende Instellingen</w:t>
      </w:r>
      <w:r w:rsidRPr="001F47AF">
        <w:rPr>
          <w:b/>
          <w:bCs/>
          <w:sz w:val="32"/>
          <w:szCs w:val="32"/>
        </w:rPr>
        <w:t xml:space="preserve"> </w:t>
      </w:r>
    </w:p>
    <w:p w14:paraId="45A3628C" w14:textId="77777777" w:rsidR="00586B67" w:rsidRDefault="00586B67"/>
    <w:p w14:paraId="68EACB47" w14:textId="281C6426" w:rsidR="00F72DBF" w:rsidRDefault="00586B67">
      <w:pPr>
        <w:rPr>
          <w:b/>
          <w:bCs/>
          <w:sz w:val="28"/>
          <w:szCs w:val="28"/>
        </w:rPr>
      </w:pPr>
      <w:r w:rsidRPr="00586B67">
        <w:rPr>
          <w:b/>
          <w:bCs/>
          <w:sz w:val="28"/>
          <w:szCs w:val="28"/>
        </w:rPr>
        <w:t xml:space="preserve">Algemene gegevens </w:t>
      </w:r>
      <w:r w:rsidR="00F72DBF">
        <w:rPr>
          <w:b/>
          <w:bCs/>
          <w:sz w:val="28"/>
          <w:szCs w:val="28"/>
        </w:rPr>
        <w:t xml:space="preserve"> </w:t>
      </w:r>
    </w:p>
    <w:p w14:paraId="280874FF" w14:textId="3FD61EDB" w:rsidR="00586B67" w:rsidRPr="00F72DBF" w:rsidRDefault="00F72DBF">
      <w:r w:rsidRPr="00F72DBF">
        <w:t>Naam</w:t>
      </w:r>
      <w:r w:rsidRPr="00F72DBF">
        <w:tab/>
        <w:t>:</w:t>
      </w:r>
      <w:r w:rsidRPr="00F72DBF">
        <w:tab/>
      </w:r>
      <w:r w:rsidRPr="00F72DBF">
        <w:tab/>
      </w:r>
      <w:r w:rsidR="00586B67" w:rsidRPr="00F72DBF">
        <w:t>Stichting de Hoenderloo Groep</w:t>
      </w:r>
    </w:p>
    <w:p w14:paraId="677D0FD5" w14:textId="639997F6" w:rsidR="00CD0990" w:rsidRDefault="00CD0990">
      <w:proofErr w:type="spellStart"/>
      <w:r>
        <w:t>RSINnr</w:t>
      </w:r>
      <w:proofErr w:type="spellEnd"/>
      <w:r>
        <w:t xml:space="preserve">: </w:t>
      </w:r>
      <w:r w:rsidR="00586B67">
        <w:tab/>
      </w:r>
      <w:r w:rsidR="00586B67">
        <w:tab/>
      </w:r>
      <w:r w:rsidR="00400A0D">
        <w:rPr>
          <w:color w:val="1F497D"/>
        </w:rPr>
        <w:t>810148158</w:t>
      </w:r>
    </w:p>
    <w:p w14:paraId="43D55D3C" w14:textId="77777777" w:rsidR="00CD0990" w:rsidRDefault="00CD0990">
      <w:r>
        <w:t xml:space="preserve">KvK: </w:t>
      </w:r>
      <w:r w:rsidR="00586B67">
        <w:tab/>
      </w:r>
      <w:r w:rsidR="00586B67">
        <w:tab/>
      </w:r>
      <w:r w:rsidR="00586B67">
        <w:tab/>
      </w:r>
      <w:r>
        <w:t>41042109</w:t>
      </w:r>
    </w:p>
    <w:p w14:paraId="6B668E20" w14:textId="77777777" w:rsidR="00586B67" w:rsidRDefault="00586B67">
      <w:r>
        <w:t xml:space="preserve">Adres: </w:t>
      </w:r>
      <w:r>
        <w:tab/>
      </w:r>
      <w:r>
        <w:tab/>
      </w:r>
      <w:r>
        <w:tab/>
        <w:t>Kampheuvellaan 34, 7351 DA Hoenderloo</w:t>
      </w:r>
    </w:p>
    <w:p w14:paraId="58675ED4" w14:textId="15918C42" w:rsidR="00CD0990" w:rsidRDefault="00CD0990">
      <w:r>
        <w:t xml:space="preserve">Postadres: </w:t>
      </w:r>
      <w:r w:rsidR="00586B67">
        <w:tab/>
      </w:r>
      <w:r w:rsidR="00586B67">
        <w:tab/>
      </w:r>
      <w:r>
        <w:t>Postbus 73</w:t>
      </w:r>
      <w:r w:rsidR="00586B67">
        <w:t>, 7350 AB Hoenderloo</w:t>
      </w:r>
    </w:p>
    <w:p w14:paraId="0BBE6E5C" w14:textId="1DB858B9" w:rsidR="000C7ABA" w:rsidRDefault="000C7ABA">
      <w:r>
        <w:t>Internet:</w:t>
      </w:r>
      <w:r>
        <w:tab/>
      </w:r>
      <w:r>
        <w:tab/>
      </w:r>
      <w:r w:rsidR="00400A0D">
        <w:t>pluryn.nl</w:t>
      </w:r>
    </w:p>
    <w:p w14:paraId="00E3889F" w14:textId="6634347E" w:rsidR="00F72DBF" w:rsidRDefault="00586B67" w:rsidP="00586B67">
      <w:r>
        <w:t xml:space="preserve">Telefoonnummer: </w:t>
      </w:r>
      <w:r>
        <w:tab/>
        <w:t>088-779</w:t>
      </w:r>
      <w:r w:rsidR="00494296">
        <w:t>2000</w:t>
      </w:r>
    </w:p>
    <w:p w14:paraId="3D725EDA" w14:textId="77777777" w:rsidR="00026ACC" w:rsidRDefault="00026ACC">
      <w:pPr>
        <w:rPr>
          <w:b/>
          <w:bCs/>
        </w:rPr>
      </w:pPr>
    </w:p>
    <w:p w14:paraId="7D96B288" w14:textId="3B267AC5" w:rsidR="00F72DBF" w:rsidRPr="00026ACC" w:rsidRDefault="00026ACC">
      <w:pPr>
        <w:rPr>
          <w:b/>
          <w:bCs/>
          <w:sz w:val="28"/>
          <w:szCs w:val="28"/>
        </w:rPr>
      </w:pPr>
      <w:r w:rsidRPr="00026ACC">
        <w:rPr>
          <w:b/>
          <w:bCs/>
          <w:sz w:val="28"/>
          <w:szCs w:val="28"/>
        </w:rPr>
        <w:t>B</w:t>
      </w:r>
      <w:r w:rsidR="00F72DBF" w:rsidRPr="00026ACC">
        <w:rPr>
          <w:b/>
          <w:bCs/>
          <w:sz w:val="28"/>
          <w:szCs w:val="28"/>
        </w:rPr>
        <w:t>estuur en toezicht:</w:t>
      </w:r>
    </w:p>
    <w:p w14:paraId="773F772F" w14:textId="77777777" w:rsidR="00F72DBF" w:rsidRPr="00F72DBF" w:rsidRDefault="00F72DBF">
      <w:pPr>
        <w:rPr>
          <w:u w:val="single"/>
        </w:rPr>
      </w:pPr>
      <w:r w:rsidRPr="00F72DBF">
        <w:rPr>
          <w:u w:val="single"/>
        </w:rPr>
        <w:t xml:space="preserve">Raad van Bestuur: </w:t>
      </w:r>
    </w:p>
    <w:p w14:paraId="16888E11" w14:textId="77777777" w:rsidR="00F72DBF" w:rsidRPr="00F72DBF" w:rsidRDefault="00F72DBF" w:rsidP="00F72DBF">
      <w:pPr>
        <w:spacing w:after="0"/>
      </w:pPr>
      <w:r w:rsidRPr="00F72DBF">
        <w:t>De heer K. Verweij</w:t>
      </w:r>
    </w:p>
    <w:p w14:paraId="35ECB085" w14:textId="13FFAE6A" w:rsidR="00F72DBF" w:rsidRPr="00F72DBF" w:rsidRDefault="00F72DBF" w:rsidP="00F72DBF">
      <w:pPr>
        <w:spacing w:after="0"/>
      </w:pPr>
      <w:r w:rsidRPr="00F72DBF">
        <w:t>De heer R.J.M. de Jong</w:t>
      </w:r>
    </w:p>
    <w:p w14:paraId="4E4E780D" w14:textId="5604F587" w:rsidR="00F72DBF" w:rsidRPr="00F72DBF" w:rsidRDefault="00F72DBF" w:rsidP="00F72DBF">
      <w:pPr>
        <w:spacing w:after="0"/>
      </w:pPr>
      <w:r w:rsidRPr="00F72DBF">
        <w:t>Mevr. M.A.T. Kavelaars</w:t>
      </w:r>
    </w:p>
    <w:p w14:paraId="174C31C2" w14:textId="77777777" w:rsidR="00F72DBF" w:rsidRPr="00F72DBF" w:rsidRDefault="00F72DBF" w:rsidP="00F72DBF">
      <w:pPr>
        <w:spacing w:after="0"/>
      </w:pPr>
    </w:p>
    <w:p w14:paraId="33E07F68" w14:textId="344ACA5E" w:rsidR="00F72DBF" w:rsidRPr="00F72DBF" w:rsidRDefault="00F72DBF">
      <w:pPr>
        <w:rPr>
          <w:u w:val="single"/>
        </w:rPr>
      </w:pPr>
      <w:r w:rsidRPr="00F72DBF">
        <w:rPr>
          <w:u w:val="single"/>
        </w:rPr>
        <w:t xml:space="preserve">Raad van Toezicht: </w:t>
      </w:r>
    </w:p>
    <w:p w14:paraId="0441E25C" w14:textId="3A5CCAD7" w:rsidR="00F72DBF" w:rsidRPr="00F72DBF" w:rsidRDefault="00F72DBF">
      <w:r w:rsidRPr="00F72DBF">
        <w:t>Dhr. J.J.M. Thielen</w:t>
      </w:r>
      <w:r w:rsidR="0080017A">
        <w:tab/>
      </w:r>
      <w:r w:rsidRPr="00F72DBF">
        <w:t xml:space="preserve"> </w:t>
      </w:r>
      <w:r w:rsidR="0080017A">
        <w:tab/>
      </w:r>
      <w:r w:rsidRPr="00F72DBF">
        <w:t>Voorzitter Remuneratiecommissie</w:t>
      </w:r>
      <w:r w:rsidRPr="00F72DBF">
        <w:br/>
        <w:t>Drs. mevr. U.M. Aalbers</w:t>
      </w:r>
      <w:r w:rsidR="0080017A">
        <w:tab/>
      </w:r>
      <w:r w:rsidRPr="00F72DBF">
        <w:t>Vicevoorzitter Cie. Zorg, Kwaliteit en Veiligheid (</w:t>
      </w:r>
      <w:proofErr w:type="spellStart"/>
      <w:r w:rsidRPr="00F72DBF">
        <w:t>vz</w:t>
      </w:r>
      <w:proofErr w:type="spellEnd"/>
      <w:r w:rsidRPr="00F72DBF">
        <w:t>)</w:t>
      </w:r>
      <w:r w:rsidRPr="00F72DBF">
        <w:br/>
        <w:t xml:space="preserve">Drs. dhr. G.H.A.M. van Berlo </w:t>
      </w:r>
      <w:r w:rsidR="0080017A">
        <w:tab/>
      </w:r>
      <w:r w:rsidRPr="00F72DBF">
        <w:t>Lid Auditcommissie (</w:t>
      </w:r>
      <w:proofErr w:type="spellStart"/>
      <w:r w:rsidRPr="00F72DBF">
        <w:t>vz</w:t>
      </w:r>
      <w:proofErr w:type="spellEnd"/>
      <w:r w:rsidRPr="00F72DBF">
        <w:t>)</w:t>
      </w:r>
      <w:r w:rsidRPr="00F72DBF">
        <w:br/>
        <w:t xml:space="preserve">Drs. mevr. J.E. van </w:t>
      </w:r>
      <w:proofErr w:type="spellStart"/>
      <w:r w:rsidRPr="00F72DBF">
        <w:t>Popta</w:t>
      </w:r>
      <w:proofErr w:type="spellEnd"/>
      <w:r w:rsidRPr="00F72DBF">
        <w:t xml:space="preserve"> </w:t>
      </w:r>
      <w:r w:rsidR="0080017A">
        <w:tab/>
      </w:r>
      <w:r w:rsidRPr="00F72DBF">
        <w:t>Lid Auditcommissie</w:t>
      </w:r>
      <w:r w:rsidRPr="00F72DBF">
        <w:br/>
        <w:t xml:space="preserve">Drs. dhr. A.P.J. </w:t>
      </w:r>
      <w:proofErr w:type="spellStart"/>
      <w:r w:rsidRPr="00F72DBF">
        <w:t>Höppener</w:t>
      </w:r>
      <w:proofErr w:type="spellEnd"/>
      <w:r w:rsidRPr="00F72DBF">
        <w:t xml:space="preserve"> </w:t>
      </w:r>
      <w:r w:rsidR="0080017A">
        <w:tab/>
      </w:r>
      <w:r w:rsidRPr="00F72DBF">
        <w:t>Lid Cie. Zorg, Kwaliteit en Veiligheid</w:t>
      </w:r>
      <w:r w:rsidRPr="00F72DBF">
        <w:br/>
        <w:t xml:space="preserve">Dhr. M. den Braber, MSc </w:t>
      </w:r>
      <w:r w:rsidR="0080017A">
        <w:tab/>
      </w:r>
      <w:r w:rsidRPr="00F72DBF">
        <w:t>Lid Cie. Zorg, Kwaliteit en Veiligheid</w:t>
      </w:r>
      <w:r w:rsidRPr="00F72DBF">
        <w:br/>
        <w:t xml:space="preserve">Mevr. G. Eerdmans </w:t>
      </w:r>
      <w:r w:rsidR="0080017A">
        <w:tab/>
      </w:r>
      <w:r w:rsidR="0080017A">
        <w:tab/>
      </w:r>
      <w:r w:rsidRPr="00F72DBF">
        <w:t>Lid Remuneratiecommissie (</w:t>
      </w:r>
      <w:proofErr w:type="spellStart"/>
      <w:r w:rsidRPr="00F72DBF">
        <w:t>vz</w:t>
      </w:r>
      <w:proofErr w:type="spellEnd"/>
      <w:r w:rsidRPr="00F72DBF">
        <w:t>)</w:t>
      </w:r>
    </w:p>
    <w:p w14:paraId="160EE056" w14:textId="34A1F978" w:rsidR="00026ACC" w:rsidRPr="0080017A" w:rsidRDefault="00400A0D">
      <w:r>
        <w:t xml:space="preserve">Stichting de Hoenderloo Groep </w:t>
      </w:r>
      <w:r w:rsidR="00F72DBF" w:rsidRPr="0080017A">
        <w:t xml:space="preserve">baseert zich in zijn wijze van besturen en toezicht houden op de </w:t>
      </w:r>
      <w:proofErr w:type="spellStart"/>
      <w:r w:rsidR="00F72DBF" w:rsidRPr="0080017A">
        <w:t>Governancecode</w:t>
      </w:r>
      <w:proofErr w:type="spellEnd"/>
      <w:r w:rsidR="00F72DBF" w:rsidRPr="0080017A">
        <w:t xml:space="preserve"> Zorg die sinds 1 januari 2017 van kracht is. De code is opgesteld door de Brancheorganisaties Zorg (</w:t>
      </w:r>
      <w:proofErr w:type="spellStart"/>
      <w:r w:rsidR="00F72DBF" w:rsidRPr="0080017A">
        <w:t>BoZ</w:t>
      </w:r>
      <w:proofErr w:type="spellEnd"/>
      <w:r w:rsidR="00F72DBF" w:rsidRPr="0080017A">
        <w:t>): </w:t>
      </w:r>
      <w:hyperlink r:id="rId6" w:history="1">
        <w:r w:rsidR="00F72DBF" w:rsidRPr="0080017A">
          <w:t>www.governancecodezorg.nl</w:t>
        </w:r>
      </w:hyperlink>
      <w:r w:rsidR="00F72DBF" w:rsidRPr="0080017A">
        <w:t>  </w:t>
      </w:r>
      <w:r w:rsidR="00F72DBF" w:rsidRPr="0080017A">
        <w:br/>
      </w:r>
    </w:p>
    <w:p w14:paraId="4C0D9EDE" w14:textId="0CE3B120" w:rsidR="00F72DBF" w:rsidRPr="00026ACC" w:rsidRDefault="00026ACC">
      <w:pPr>
        <w:rPr>
          <w:u w:val="single"/>
        </w:rPr>
      </w:pPr>
      <w:r w:rsidRPr="00026ACC">
        <w:rPr>
          <w:u w:val="single"/>
        </w:rPr>
        <w:t>Beloningsbeleid</w:t>
      </w:r>
    </w:p>
    <w:p w14:paraId="49A7A7E7" w14:textId="70E1C48B" w:rsidR="00026ACC" w:rsidRDefault="00026ACC">
      <w:r w:rsidRPr="00026ACC">
        <w:t xml:space="preserve">Op Stichting de Hoenderloo Groep is in dit kader </w:t>
      </w:r>
      <w:r>
        <w:t xml:space="preserve">sinds 1 januari 2013 </w:t>
      </w:r>
      <w:r w:rsidRPr="00026ACC">
        <w:t xml:space="preserve">de volgende </w:t>
      </w:r>
      <w:r>
        <w:t xml:space="preserve">regelgeving van toepassing: Wet Normering Topinkomens en Regeling bezoldigingsmaxima topfunctionarissen zorg en jeugdhulp. Overschrijdingen worden veroorzaakt door uit het verleden gemaakte contractuele afspraken met zittende leden van de Raad van Bestuur, en zijn gebaseerd op de </w:t>
      </w:r>
      <w:proofErr w:type="spellStart"/>
      <w:r>
        <w:t>salarisadviesregeling</w:t>
      </w:r>
      <w:proofErr w:type="spellEnd"/>
      <w:r>
        <w:t xml:space="preserve"> van de NVZD. Het overgangsrecht van de Wet Normering Topinkomens wordt gevolgd en is volledig van toepassing.</w:t>
      </w:r>
    </w:p>
    <w:p w14:paraId="203E0F12" w14:textId="77777777" w:rsidR="00026ACC" w:rsidRDefault="00026ACC"/>
    <w:p w14:paraId="463020D1" w14:textId="77777777" w:rsidR="00026ACC" w:rsidRPr="00026ACC" w:rsidRDefault="00026ACC"/>
    <w:p w14:paraId="652C8DAB" w14:textId="77777777" w:rsidR="00026ACC" w:rsidRDefault="00026ACC">
      <w:pPr>
        <w:rPr>
          <w:b/>
          <w:bCs/>
          <w:sz w:val="28"/>
          <w:szCs w:val="28"/>
        </w:rPr>
      </w:pPr>
      <w:r>
        <w:rPr>
          <w:b/>
          <w:bCs/>
          <w:sz w:val="28"/>
          <w:szCs w:val="28"/>
        </w:rPr>
        <w:t xml:space="preserve">Beleidsplan </w:t>
      </w:r>
    </w:p>
    <w:p w14:paraId="50B5A685" w14:textId="67B9FD05" w:rsidR="001F47AF" w:rsidRPr="00026ACC" w:rsidRDefault="001F47AF">
      <w:pPr>
        <w:rPr>
          <w:sz w:val="28"/>
          <w:szCs w:val="28"/>
          <w:u w:val="single"/>
        </w:rPr>
      </w:pPr>
      <w:r w:rsidRPr="00026ACC">
        <w:rPr>
          <w:sz w:val="28"/>
          <w:szCs w:val="28"/>
          <w:u w:val="single"/>
        </w:rPr>
        <w:t>Doelstelling en te verrichten werkzaamheden van de stichting</w:t>
      </w:r>
    </w:p>
    <w:p w14:paraId="63C2224B" w14:textId="596234BE" w:rsidR="001F47AF" w:rsidRDefault="001F47AF">
      <w:r>
        <w:t>Statutair stelt de Stichting zich ten doel de integratie van jongeren en jongvolwassenen op alle levensdomeinen, middels ondersteuning, begeleiding en behandeling (artikel 2.1 Statuten).</w:t>
      </w:r>
    </w:p>
    <w:p w14:paraId="549CD9DF" w14:textId="5A07E7C0" w:rsidR="00331AD4" w:rsidRDefault="00331AD4">
      <w:r>
        <w:t>Ze tracht dit doel onder andere te bereiken door</w:t>
      </w:r>
    </w:p>
    <w:p w14:paraId="3D57BBD4" w14:textId="56073539" w:rsidR="00331AD4" w:rsidRDefault="00331AD4" w:rsidP="00331AD4">
      <w:pPr>
        <w:pStyle w:val="Lijstalinea"/>
        <w:numPr>
          <w:ilvl w:val="0"/>
          <w:numId w:val="2"/>
        </w:numPr>
      </w:pPr>
      <w:r>
        <w:t>het stichten, beheren en/of exploiteren van (zorg- en behandel)voorzieningen</w:t>
      </w:r>
    </w:p>
    <w:p w14:paraId="6D91B521" w14:textId="0F4AE0A7" w:rsidR="00331AD4" w:rsidRDefault="00331AD4" w:rsidP="00331AD4">
      <w:pPr>
        <w:pStyle w:val="Lijstalinea"/>
        <w:numPr>
          <w:ilvl w:val="0"/>
          <w:numId w:val="2"/>
        </w:numPr>
      </w:pPr>
      <w:r>
        <w:t>het (doen) huren, verhuren, vervaardigen, exploiteren en beheren en beschikken over onroerende zaken voor zover dit bijdraagt aan de doelstelling</w:t>
      </w:r>
    </w:p>
    <w:p w14:paraId="46327403" w14:textId="2C333E41" w:rsidR="00331AD4" w:rsidRDefault="00331AD4" w:rsidP="00331AD4">
      <w:pPr>
        <w:pStyle w:val="Lijstalinea"/>
        <w:numPr>
          <w:ilvl w:val="0"/>
          <w:numId w:val="2"/>
        </w:numPr>
      </w:pPr>
      <w:r>
        <w:t>het scheppen van een gunstig behandelings-, verzorgings-, leef- en begeleidingsklimaat voor cliënten en een gunstig leef- en werkklimaat voor medewerkers</w:t>
      </w:r>
    </w:p>
    <w:p w14:paraId="44E820D3" w14:textId="7ACEEC23" w:rsidR="00331AD4" w:rsidRDefault="00331AD4" w:rsidP="00331AD4">
      <w:pPr>
        <w:pStyle w:val="Lijstalinea"/>
        <w:numPr>
          <w:ilvl w:val="0"/>
          <w:numId w:val="2"/>
        </w:numPr>
      </w:pPr>
      <w:r>
        <w:t>het bevorderen van een regionaal, provinciaal en nationaal gezondheidsbeleid</w:t>
      </w:r>
    </w:p>
    <w:p w14:paraId="3979F8A9" w14:textId="008760BD" w:rsidR="00331AD4" w:rsidRDefault="00331AD4" w:rsidP="00331AD4">
      <w:pPr>
        <w:pStyle w:val="Lijstalinea"/>
        <w:numPr>
          <w:ilvl w:val="0"/>
          <w:numId w:val="2"/>
        </w:numPr>
      </w:pPr>
      <w:r>
        <w:t>het verrichten d</w:t>
      </w:r>
      <w:r w:rsidR="000C7ABA">
        <w:t>a</w:t>
      </w:r>
      <w:r>
        <w:t>n wel medewerking verlenen aan wetenschappelijk onderzoek</w:t>
      </w:r>
    </w:p>
    <w:p w14:paraId="288CAB5E" w14:textId="6496E3F6" w:rsidR="00331AD4" w:rsidRDefault="00331AD4" w:rsidP="00331AD4">
      <w:pPr>
        <w:pStyle w:val="Lijstalinea"/>
        <w:numPr>
          <w:ilvl w:val="0"/>
          <w:numId w:val="2"/>
        </w:numPr>
      </w:pPr>
      <w:r>
        <w:t>het bevorderen van een dialoog met belanghebbenden over de zorg en dienstverlening</w:t>
      </w:r>
    </w:p>
    <w:p w14:paraId="29AA7941" w14:textId="73BA7A30" w:rsidR="00744010" w:rsidRDefault="00744010">
      <w:r>
        <w:t xml:space="preserve">De Hoenderloo Groep is er voor jongeren met complexe zorgvragen, zoals jongeren met ernstige gedragsproblemen, eventueel in combinatie met een licht verstandelijke handicap.  In een unieke, veilige omgeving, biedt de Hoenderloo Groep een programma op maat dat </w:t>
      </w:r>
      <w:r w:rsidR="00331AD4">
        <w:t>wonen</w:t>
      </w:r>
      <w:r w:rsidR="00E21EE9">
        <w:t xml:space="preserve">, </w:t>
      </w:r>
      <w:r>
        <w:t>behandeling, onderwijs en vrijetijdsactiviteiten aan elkaar verbindt. Door de jongeren een stem te ge</w:t>
      </w:r>
      <w:r w:rsidR="00D73A56">
        <w:t>v</w:t>
      </w:r>
      <w:r>
        <w:t>en en ander gedrag aan te leren, creë</w:t>
      </w:r>
      <w:r w:rsidR="003E132C">
        <w:t xml:space="preserve">ert de Hoenderloo Groep </w:t>
      </w:r>
      <w:r>
        <w:t>same</w:t>
      </w:r>
      <w:r w:rsidR="003E132C">
        <w:t>n met de jongeren</w:t>
      </w:r>
      <w:r>
        <w:t xml:space="preserve"> kansen voor een betere toekomst in de samenleving. </w:t>
      </w:r>
    </w:p>
    <w:p w14:paraId="0F3AC8FE" w14:textId="2BEB0593" w:rsidR="00E21EE9" w:rsidRDefault="00777A44">
      <w:r>
        <w:t>B</w:t>
      </w:r>
      <w:r w:rsidR="00744010">
        <w:t xml:space="preserve">ij de Hoenderloo Groep wonen 240 jongeren met problemen. Ze zijn tussen de 10 en 18 jaar, en kunnen om verschillende redenen een tijdje niet meer thuis wonen. Ze wonen tijdelijk bij de Hoenderloo Groep met als doel dat ze na een tijdje weer naar hun ouders of verzorgers kunnen, of zelfstandig kunnen gaan wonen, al dan niet met begeleiding. </w:t>
      </w:r>
      <w:r w:rsidR="00762F24">
        <w:t xml:space="preserve">De Hoenderloo Groep biedt de jongeren verschillende therapieën en trainingen. </w:t>
      </w:r>
      <w:r w:rsidR="00E21EE9">
        <w:t>Hierbij wordt een keus gemaakt uit de volgende aanbod:</w:t>
      </w:r>
    </w:p>
    <w:p w14:paraId="673D4D72" w14:textId="02C1E1E5" w:rsidR="00E21EE9" w:rsidRDefault="00E21EE9" w:rsidP="00E21EE9">
      <w:pPr>
        <w:pStyle w:val="Lijstalinea"/>
        <w:numPr>
          <w:ilvl w:val="0"/>
          <w:numId w:val="3"/>
        </w:numPr>
      </w:pPr>
      <w:r>
        <w:t>Jeugdzorg</w:t>
      </w:r>
    </w:p>
    <w:p w14:paraId="6303BED1" w14:textId="1F89F527" w:rsidR="00E21EE9" w:rsidRDefault="00E21EE9" w:rsidP="00E21EE9">
      <w:pPr>
        <w:pStyle w:val="Lijstalinea"/>
        <w:numPr>
          <w:ilvl w:val="0"/>
          <w:numId w:val="3"/>
        </w:numPr>
      </w:pPr>
      <w:r>
        <w:t>Jeugdzorg Plus (Gesloten Jeugdzorg)</w:t>
      </w:r>
    </w:p>
    <w:p w14:paraId="68FAF49D" w14:textId="0FA81B12" w:rsidR="00E21EE9" w:rsidRDefault="00E21EE9" w:rsidP="00E21EE9">
      <w:pPr>
        <w:pStyle w:val="Lijstalinea"/>
        <w:numPr>
          <w:ilvl w:val="0"/>
          <w:numId w:val="3"/>
        </w:numPr>
      </w:pPr>
      <w:r>
        <w:t>Onderwijs</w:t>
      </w:r>
    </w:p>
    <w:p w14:paraId="3F233DB5" w14:textId="5E8A0E44" w:rsidR="00E21EE9" w:rsidRDefault="00E21EE9" w:rsidP="00E21EE9">
      <w:pPr>
        <w:pStyle w:val="Lijstalinea"/>
        <w:numPr>
          <w:ilvl w:val="0"/>
          <w:numId w:val="3"/>
        </w:numPr>
      </w:pPr>
      <w:r>
        <w:t>Vrijetijdsbesteding</w:t>
      </w:r>
    </w:p>
    <w:p w14:paraId="71523598" w14:textId="4F47DC57" w:rsidR="00E21EE9" w:rsidRDefault="00E21EE9" w:rsidP="00E21EE9">
      <w:pPr>
        <w:pStyle w:val="Lijstalinea"/>
        <w:numPr>
          <w:ilvl w:val="0"/>
          <w:numId w:val="3"/>
        </w:numPr>
      </w:pPr>
      <w:r>
        <w:t>(GGZ-)Diagnostiek</w:t>
      </w:r>
    </w:p>
    <w:p w14:paraId="1AE916E2" w14:textId="42A4E41C" w:rsidR="00E21EE9" w:rsidRDefault="00E21EE9" w:rsidP="00E21EE9">
      <w:pPr>
        <w:pStyle w:val="Lijstalinea"/>
        <w:numPr>
          <w:ilvl w:val="0"/>
          <w:numId w:val="3"/>
        </w:numPr>
      </w:pPr>
      <w:r>
        <w:t xml:space="preserve">(GGZ-)Behandelaanbod </w:t>
      </w:r>
      <w:r w:rsidR="00D73A56">
        <w:t>therapieën</w:t>
      </w:r>
      <w:r>
        <w:t xml:space="preserve"> en trainingen</w:t>
      </w:r>
    </w:p>
    <w:p w14:paraId="1C4CF6F0" w14:textId="3F58407E" w:rsidR="00E21EE9" w:rsidRDefault="00E21EE9" w:rsidP="00E21EE9">
      <w:pPr>
        <w:pStyle w:val="Lijstalinea"/>
        <w:numPr>
          <w:ilvl w:val="0"/>
          <w:numId w:val="3"/>
        </w:numPr>
      </w:pPr>
      <w:r>
        <w:t>Trainingen (buiten GGZ)</w:t>
      </w:r>
    </w:p>
    <w:p w14:paraId="37AEFA44" w14:textId="435CFCAC" w:rsidR="00E21EE9" w:rsidRDefault="00E21EE9" w:rsidP="00E21EE9">
      <w:pPr>
        <w:pStyle w:val="Lijstalinea"/>
        <w:numPr>
          <w:ilvl w:val="0"/>
          <w:numId w:val="3"/>
        </w:numPr>
      </w:pPr>
      <w:r>
        <w:t>Systeeminterventies</w:t>
      </w:r>
    </w:p>
    <w:p w14:paraId="2389AB3B" w14:textId="4ACFD0BA" w:rsidR="00586B67" w:rsidRDefault="00586B67">
      <w:r>
        <w:t>De 240 jongeren kunnen, afhankelijk van hun behandelplan, terecht bij één van de</w:t>
      </w:r>
    </w:p>
    <w:p w14:paraId="737AC721" w14:textId="77777777" w:rsidR="00586B67" w:rsidRDefault="00586B67" w:rsidP="00586B67">
      <w:pPr>
        <w:pStyle w:val="Lijstalinea"/>
        <w:numPr>
          <w:ilvl w:val="0"/>
          <w:numId w:val="1"/>
        </w:numPr>
      </w:pPr>
      <w:r>
        <w:t>25 leefgroepen voor Jeugdzorg in Hoenderloo, Deelen en Apeldoorn,</w:t>
      </w:r>
    </w:p>
    <w:p w14:paraId="48362EE1" w14:textId="77777777" w:rsidR="00586B67" w:rsidRDefault="00586B67" w:rsidP="00586B67">
      <w:pPr>
        <w:pStyle w:val="Lijstalinea"/>
        <w:numPr>
          <w:ilvl w:val="0"/>
          <w:numId w:val="1"/>
        </w:numPr>
      </w:pPr>
      <w:r>
        <w:t>5 leefgroepen voor Jeugdzorg Plus in Deelen,</w:t>
      </w:r>
    </w:p>
    <w:p w14:paraId="61B14B2C" w14:textId="77777777" w:rsidR="00586B67" w:rsidRDefault="00586B67" w:rsidP="00586B67">
      <w:pPr>
        <w:pStyle w:val="Lijstalinea"/>
        <w:numPr>
          <w:ilvl w:val="0"/>
          <w:numId w:val="1"/>
        </w:numPr>
      </w:pPr>
      <w:r>
        <w:t>4 gezinsgroepen in Hoenderloo, of</w:t>
      </w:r>
    </w:p>
    <w:p w14:paraId="699DC43A" w14:textId="77777777" w:rsidR="00586B67" w:rsidRDefault="00586B67" w:rsidP="00586B67">
      <w:pPr>
        <w:pStyle w:val="Lijstalinea"/>
        <w:numPr>
          <w:ilvl w:val="0"/>
          <w:numId w:val="1"/>
        </w:numPr>
      </w:pPr>
      <w:r>
        <w:t>6 gezinshuizen in Frankrijk en Spanje.</w:t>
      </w:r>
    </w:p>
    <w:p w14:paraId="647DDED4" w14:textId="77777777" w:rsidR="00744010" w:rsidRDefault="00762F24">
      <w:pPr>
        <w:rPr>
          <w:color w:val="000000" w:themeColor="text1"/>
        </w:rPr>
      </w:pPr>
      <w:r w:rsidRPr="00762F24">
        <w:rPr>
          <w:color w:val="000000" w:themeColor="text1"/>
        </w:rPr>
        <w:lastRenderedPageBreak/>
        <w:t>De Hoender</w:t>
      </w:r>
      <w:r>
        <w:rPr>
          <w:color w:val="000000" w:themeColor="text1"/>
        </w:rPr>
        <w:t xml:space="preserve">loo Groep beheert </w:t>
      </w:r>
      <w:r w:rsidR="00586B67">
        <w:rPr>
          <w:color w:val="000000" w:themeColor="text1"/>
        </w:rPr>
        <w:t xml:space="preserve">derhalve </w:t>
      </w:r>
      <w:r>
        <w:rPr>
          <w:color w:val="000000" w:themeColor="text1"/>
        </w:rPr>
        <w:t xml:space="preserve">meerdere behandelvoorzieningen waar zorg wordt verleend, maar bevordert ook regionaal, provinciaal en nationaal gezondheidsbeleid, en verricht en verleent tevens medewerking aan wetenschappelijk onderzoek. </w:t>
      </w:r>
    </w:p>
    <w:p w14:paraId="46815261" w14:textId="4ACD9BB5" w:rsidR="003E132C" w:rsidRDefault="003E132C">
      <w:pPr>
        <w:rPr>
          <w:color w:val="000000" w:themeColor="text1"/>
        </w:rPr>
      </w:pPr>
      <w:r>
        <w:rPr>
          <w:color w:val="000000" w:themeColor="text1"/>
        </w:rPr>
        <w:t xml:space="preserve">Onderdeel van Stichting de Hoenderloo Groep is de afdeling Research &amp; Development. Dit is een kenniscentrum, dat werkt aan het verbeteren en waarboven van de kwaliteit van zorg en ondersteuning bij onderwijs, wonen en arbeid. Het centrum maakt daarbij gebruik van de laatste inzichten vanuit wetenschap en innovatie. Daarnaast </w:t>
      </w:r>
      <w:r w:rsidR="00331AD4">
        <w:rPr>
          <w:color w:val="000000" w:themeColor="text1"/>
        </w:rPr>
        <w:t>helpt</w:t>
      </w:r>
      <w:r>
        <w:rPr>
          <w:color w:val="000000" w:themeColor="text1"/>
        </w:rPr>
        <w:t xml:space="preserve"> he</w:t>
      </w:r>
      <w:r w:rsidR="00331AD4">
        <w:rPr>
          <w:color w:val="000000" w:themeColor="text1"/>
        </w:rPr>
        <w:t>t</w:t>
      </w:r>
      <w:r>
        <w:rPr>
          <w:color w:val="000000" w:themeColor="text1"/>
        </w:rPr>
        <w:t xml:space="preserve"> centrum om de deskundigheid van medewerkers te </w:t>
      </w:r>
      <w:r w:rsidR="00331AD4">
        <w:rPr>
          <w:color w:val="000000" w:themeColor="text1"/>
        </w:rPr>
        <w:t>bevorderen</w:t>
      </w:r>
      <w:r>
        <w:rPr>
          <w:color w:val="000000" w:themeColor="text1"/>
        </w:rPr>
        <w:t xml:space="preserve">. </w:t>
      </w:r>
    </w:p>
    <w:p w14:paraId="14B8B773" w14:textId="041B8135" w:rsidR="00331AD4" w:rsidRDefault="00331AD4">
      <w:pPr>
        <w:rPr>
          <w:color w:val="000000" w:themeColor="text1"/>
        </w:rPr>
      </w:pPr>
      <w:r>
        <w:rPr>
          <w:color w:val="000000" w:themeColor="text1"/>
        </w:rPr>
        <w:t xml:space="preserve">De afdeling Research en Development bestaat uit een kernteam van senior onderzoekers en ontwikkelaars, en initieert en begeleidt onderzoek, innovaties en kennisdeling. Daarnaast bestaat het kernteam uit procesbewakers. Zij zorgen voor de logistiek van onderzoek en databeheer. Junior onderzoekers, promovendi en studenten op de afdeling doen vooral onderzoek. </w:t>
      </w:r>
    </w:p>
    <w:p w14:paraId="1084AC3E" w14:textId="7F1B6798" w:rsidR="00586B67" w:rsidRDefault="00331AD4">
      <w:pPr>
        <w:rPr>
          <w:color w:val="000000" w:themeColor="text1"/>
        </w:rPr>
      </w:pPr>
      <w:r>
        <w:rPr>
          <w:color w:val="000000" w:themeColor="text1"/>
        </w:rPr>
        <w:t>De afdeling Research en Development werkt nauw samen met gemeenten, landelijke kenniscentra, academische werkplaatsen, hogescholen en universiteiten.</w:t>
      </w:r>
    </w:p>
    <w:p w14:paraId="4CD07487" w14:textId="77777777" w:rsidR="00762F24" w:rsidRPr="00026ACC" w:rsidRDefault="00762F24" w:rsidP="00762F24">
      <w:pPr>
        <w:rPr>
          <w:sz w:val="28"/>
          <w:szCs w:val="28"/>
          <w:u w:val="single"/>
        </w:rPr>
      </w:pPr>
      <w:r w:rsidRPr="00026ACC">
        <w:rPr>
          <w:sz w:val="28"/>
          <w:szCs w:val="28"/>
          <w:u w:val="single"/>
        </w:rPr>
        <w:t>De wijze van verwerving van inkomsten</w:t>
      </w:r>
    </w:p>
    <w:p w14:paraId="52CCBECC" w14:textId="7894BB4E" w:rsidR="00586B67" w:rsidRDefault="00762F24">
      <w:pPr>
        <w:rPr>
          <w:color w:val="000000" w:themeColor="text1"/>
        </w:rPr>
      </w:pPr>
      <w:r>
        <w:rPr>
          <w:color w:val="000000" w:themeColor="text1"/>
        </w:rPr>
        <w:t xml:space="preserve">Het grootste deel van de inkomsten van Stichting de Hoenderloo Groep </w:t>
      </w:r>
      <w:r w:rsidR="00CD0990">
        <w:rPr>
          <w:color w:val="000000" w:themeColor="text1"/>
        </w:rPr>
        <w:t xml:space="preserve">zijn </w:t>
      </w:r>
      <w:r w:rsidR="00777A44">
        <w:rPr>
          <w:color w:val="000000" w:themeColor="text1"/>
        </w:rPr>
        <w:t>o</w:t>
      </w:r>
      <w:r w:rsidR="00CD0990">
        <w:rPr>
          <w:color w:val="000000" w:themeColor="text1"/>
        </w:rPr>
        <w:t xml:space="preserve">pbrengsten vanuit diverse </w:t>
      </w:r>
      <w:r w:rsidR="00777A44">
        <w:rPr>
          <w:color w:val="000000" w:themeColor="text1"/>
        </w:rPr>
        <w:t>g</w:t>
      </w:r>
      <w:r w:rsidR="00CD0990">
        <w:rPr>
          <w:color w:val="000000" w:themeColor="text1"/>
        </w:rPr>
        <w:t>emeenten gebaseerd op de Wet op de Jeugdzorg. Daarnaast ontvangt de Hoenderloo Groep diverse (rijks)subsidies. Tenslotte komt een klein deel van de opbrengsten uit opbrengsten detachering personeel en verhuur.</w:t>
      </w:r>
    </w:p>
    <w:p w14:paraId="13C07EC4" w14:textId="77777777" w:rsidR="00CD0990" w:rsidRPr="00026ACC" w:rsidRDefault="00CD0990" w:rsidP="00CD0990">
      <w:pPr>
        <w:rPr>
          <w:sz w:val="28"/>
          <w:szCs w:val="28"/>
          <w:u w:val="single"/>
        </w:rPr>
      </w:pPr>
      <w:r w:rsidRPr="00026ACC">
        <w:rPr>
          <w:sz w:val="28"/>
          <w:szCs w:val="28"/>
          <w:u w:val="single"/>
        </w:rPr>
        <w:t>Het beheer en de besteding van het vermogen van de instelling.</w:t>
      </w:r>
    </w:p>
    <w:p w14:paraId="233FF99B" w14:textId="32EB8C37" w:rsidR="003E132C" w:rsidRDefault="00927536" w:rsidP="00927536">
      <w:r>
        <w:t xml:space="preserve">Gelden welke de stichting ontvangt zullen uitsluitend gebruikt worden voor de doelstellingen van de stichting. Voornaamste kostenposten zijn personeelskosten en overige </w:t>
      </w:r>
      <w:r w:rsidR="003E132C">
        <w:t>bedrijfskosten</w:t>
      </w:r>
      <w:r>
        <w:t xml:space="preserve"> (voedingsmiddelen, algemene kosten, </w:t>
      </w:r>
      <w:r w:rsidR="003E132C">
        <w:t>patiënt</w:t>
      </w:r>
      <w:r>
        <w:t xml:space="preserve">- en </w:t>
      </w:r>
      <w:r w:rsidR="003E132C">
        <w:t>bewoners gebonden</w:t>
      </w:r>
      <w:r>
        <w:t xml:space="preserve"> kosten</w:t>
      </w:r>
      <w:r w:rsidR="003E132C">
        <w:t>, onderhouds- en energiekosten)</w:t>
      </w:r>
      <w:r w:rsidR="00400A0D">
        <w:t>.</w:t>
      </w:r>
    </w:p>
    <w:p w14:paraId="586426F8" w14:textId="11965BB9" w:rsidR="00762F24" w:rsidRDefault="003E132C">
      <w:r>
        <w:t>Een eventueel positief resultaat komt geheel ten goede aan het eigen vermogen. Een eventueel negatief resultaat wordt onttrokken aan het eigen vermogen. Met het vermogen vinden geen beleggingsactiviteiten plaats. In het verleden verworven Vastgoed, in eigendom bij Stichting de Hoenderloo Groep, is enkel en alleen verworven voor eigen gebruik, en niet vanuit een beleggingsoogpunt.</w:t>
      </w:r>
    </w:p>
    <w:p w14:paraId="1854E995" w14:textId="77777777" w:rsidR="00BA6A8D" w:rsidRDefault="00BA6A8D"/>
    <w:p w14:paraId="0C91B0A7" w14:textId="77777777" w:rsidR="00BA6A8D" w:rsidRDefault="00BA6A8D"/>
    <w:p w14:paraId="30482FEC" w14:textId="77777777" w:rsidR="00F529C9" w:rsidRDefault="00F529C9">
      <w:pPr>
        <w:rPr>
          <w:color w:val="000000" w:themeColor="text1"/>
        </w:rPr>
      </w:pPr>
    </w:p>
    <w:p w14:paraId="62C17F5E" w14:textId="77777777" w:rsidR="00F529C9" w:rsidRDefault="00F529C9">
      <w:pPr>
        <w:rPr>
          <w:color w:val="000000" w:themeColor="text1"/>
        </w:rPr>
      </w:pPr>
    </w:p>
    <w:p w14:paraId="34402156" w14:textId="77777777" w:rsidR="00F529C9" w:rsidRDefault="00F529C9">
      <w:pPr>
        <w:rPr>
          <w:color w:val="000000" w:themeColor="text1"/>
        </w:rPr>
      </w:pPr>
    </w:p>
    <w:p w14:paraId="5D5EDD83" w14:textId="77777777" w:rsidR="00F529C9" w:rsidRPr="00341623" w:rsidRDefault="00F529C9" w:rsidP="00F529C9">
      <w:pPr>
        <w:pStyle w:val="Kop1"/>
        <w:spacing w:line="300" w:lineRule="auto"/>
      </w:pPr>
      <w:bookmarkStart w:id="0" w:name="_Toc508790287"/>
      <w:r>
        <w:lastRenderedPageBreak/>
        <w:t>Geconsolideerde balans per 31 december 2017</w:t>
      </w:r>
      <w:bookmarkEnd w:id="0"/>
    </w:p>
    <w:p w14:paraId="1B64CD7F" w14:textId="020212B0" w:rsidR="00F529C9" w:rsidRDefault="00F529C9" w:rsidP="00F529C9">
      <w:pPr>
        <w:jc w:val="both"/>
      </w:pPr>
      <w:r>
        <w:rPr>
          <w:noProof/>
          <w:lang w:eastAsia="nl-NL"/>
        </w:rPr>
        <w:drawing>
          <wp:inline distT="0" distB="0" distL="0" distR="0" wp14:anchorId="4398E484" wp14:editId="7245FCD9">
            <wp:extent cx="5867400" cy="63627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7400" cy="6362700"/>
                    </a:xfrm>
                    <a:prstGeom prst="rect">
                      <a:avLst/>
                    </a:prstGeom>
                    <a:noFill/>
                    <a:ln>
                      <a:noFill/>
                    </a:ln>
                  </pic:spPr>
                </pic:pic>
              </a:graphicData>
            </a:graphic>
          </wp:inline>
        </w:drawing>
      </w:r>
    </w:p>
    <w:p w14:paraId="052C51FD" w14:textId="77777777" w:rsidR="00F529C9" w:rsidRDefault="00F529C9" w:rsidP="00F529C9">
      <w:pPr>
        <w:pStyle w:val="Kop1"/>
        <w:rPr>
          <w:lang w:eastAsia="nl-NL"/>
        </w:rPr>
      </w:pPr>
      <w:bookmarkStart w:id="1" w:name="_Toc415132328"/>
      <w:bookmarkStart w:id="2" w:name="_Toc508790288"/>
      <w:r>
        <w:rPr>
          <w:lang w:eastAsia="nl-NL"/>
        </w:rPr>
        <w:lastRenderedPageBreak/>
        <w:t>Geconsolideerde resultatenrekening over</w:t>
      </w:r>
      <w:r w:rsidRPr="00EE1405">
        <w:rPr>
          <w:lang w:eastAsia="nl-NL"/>
        </w:rPr>
        <w:t xml:space="preserve"> 201</w:t>
      </w:r>
      <w:bookmarkEnd w:id="1"/>
      <w:r>
        <w:rPr>
          <w:lang w:eastAsia="nl-NL"/>
        </w:rPr>
        <w:t>7</w:t>
      </w:r>
      <w:bookmarkEnd w:id="2"/>
    </w:p>
    <w:p w14:paraId="1B4BBCDB" w14:textId="013AF821" w:rsidR="00F529C9" w:rsidRPr="00762F24" w:rsidRDefault="00F529C9" w:rsidP="00F529C9">
      <w:pPr>
        <w:rPr>
          <w:color w:val="000000" w:themeColor="text1"/>
        </w:rPr>
      </w:pPr>
      <w:r>
        <w:rPr>
          <w:noProof/>
          <w:lang w:eastAsia="nl-NL"/>
        </w:rPr>
        <w:drawing>
          <wp:inline distT="0" distB="0" distL="0" distR="0" wp14:anchorId="5B837651" wp14:editId="1A3869AE">
            <wp:extent cx="5867400" cy="55149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7400" cy="5514975"/>
                    </a:xfrm>
                    <a:prstGeom prst="rect">
                      <a:avLst/>
                    </a:prstGeom>
                    <a:noFill/>
                    <a:ln>
                      <a:noFill/>
                    </a:ln>
                  </pic:spPr>
                </pic:pic>
              </a:graphicData>
            </a:graphic>
          </wp:inline>
        </w:drawing>
      </w:r>
      <w:bookmarkStart w:id="3" w:name="_GoBack"/>
      <w:bookmarkEnd w:id="3"/>
    </w:p>
    <w:sectPr w:rsidR="00F529C9" w:rsidRPr="00762F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02CD4"/>
    <w:multiLevelType w:val="hybridMultilevel"/>
    <w:tmpl w:val="F9E6AE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1B92289"/>
    <w:multiLevelType w:val="hybridMultilevel"/>
    <w:tmpl w:val="461E847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7CFE6276"/>
    <w:multiLevelType w:val="hybridMultilevel"/>
    <w:tmpl w:val="2AB005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7AF"/>
    <w:rsid w:val="00026ACC"/>
    <w:rsid w:val="000C7ABA"/>
    <w:rsid w:val="001F47AF"/>
    <w:rsid w:val="00213DD5"/>
    <w:rsid w:val="00331AD4"/>
    <w:rsid w:val="003E132C"/>
    <w:rsid w:val="00400A0D"/>
    <w:rsid w:val="00494296"/>
    <w:rsid w:val="00586B67"/>
    <w:rsid w:val="00685997"/>
    <w:rsid w:val="00686F30"/>
    <w:rsid w:val="00744010"/>
    <w:rsid w:val="00762F24"/>
    <w:rsid w:val="00777A44"/>
    <w:rsid w:val="0080017A"/>
    <w:rsid w:val="00927536"/>
    <w:rsid w:val="00A640FD"/>
    <w:rsid w:val="00BA6A8D"/>
    <w:rsid w:val="00CD0990"/>
    <w:rsid w:val="00D73A56"/>
    <w:rsid w:val="00E21EE9"/>
    <w:rsid w:val="00E56931"/>
    <w:rsid w:val="00F529C9"/>
    <w:rsid w:val="00F72D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A7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F529C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link w:val="Kop2Char"/>
    <w:uiPriority w:val="9"/>
    <w:qFormat/>
    <w:rsid w:val="00744010"/>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4401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744010"/>
    <w:rPr>
      <w:b/>
      <w:bCs/>
    </w:rPr>
  </w:style>
  <w:style w:type="character" w:styleId="Hyperlink">
    <w:name w:val="Hyperlink"/>
    <w:basedOn w:val="Standaardalinea-lettertype"/>
    <w:uiPriority w:val="99"/>
    <w:unhideWhenUsed/>
    <w:rsid w:val="00744010"/>
    <w:rPr>
      <w:color w:val="0000FF"/>
      <w:u w:val="single"/>
    </w:rPr>
  </w:style>
  <w:style w:type="character" w:customStyle="1" w:styleId="Kop2Char">
    <w:name w:val="Kop 2 Char"/>
    <w:basedOn w:val="Standaardalinea-lettertype"/>
    <w:link w:val="Kop2"/>
    <w:uiPriority w:val="9"/>
    <w:rsid w:val="00744010"/>
    <w:rPr>
      <w:rFonts w:ascii="Times New Roman" w:eastAsia="Times New Roman" w:hAnsi="Times New Roman" w:cs="Times New Roman"/>
      <w:b/>
      <w:bCs/>
      <w:sz w:val="36"/>
      <w:szCs w:val="36"/>
      <w:lang w:eastAsia="nl-NL"/>
    </w:rPr>
  </w:style>
  <w:style w:type="character" w:customStyle="1" w:styleId="Onopgelostemelding1">
    <w:name w:val="Onopgeloste melding1"/>
    <w:basedOn w:val="Standaardalinea-lettertype"/>
    <w:uiPriority w:val="99"/>
    <w:semiHidden/>
    <w:unhideWhenUsed/>
    <w:rsid w:val="00762F24"/>
    <w:rPr>
      <w:color w:val="605E5C"/>
      <w:shd w:val="clear" w:color="auto" w:fill="E1DFDD"/>
    </w:rPr>
  </w:style>
  <w:style w:type="paragraph" w:styleId="Lijstalinea">
    <w:name w:val="List Paragraph"/>
    <w:basedOn w:val="Standaard"/>
    <w:uiPriority w:val="34"/>
    <w:qFormat/>
    <w:rsid w:val="00586B67"/>
    <w:pPr>
      <w:ind w:left="720"/>
      <w:contextualSpacing/>
    </w:pPr>
  </w:style>
  <w:style w:type="character" w:customStyle="1" w:styleId="Kop1Char">
    <w:name w:val="Kop 1 Char"/>
    <w:basedOn w:val="Standaardalinea-lettertype"/>
    <w:link w:val="Kop1"/>
    <w:uiPriority w:val="9"/>
    <w:rsid w:val="00F529C9"/>
    <w:rPr>
      <w:rFonts w:asciiTheme="majorHAnsi" w:eastAsiaTheme="majorEastAsia" w:hAnsiTheme="majorHAnsi" w:cstheme="majorBidi"/>
      <w:b/>
      <w:bCs/>
      <w:color w:val="2F5496" w:themeColor="accent1" w:themeShade="BF"/>
      <w:sz w:val="28"/>
      <w:szCs w:val="28"/>
    </w:rPr>
  </w:style>
  <w:style w:type="paragraph" w:styleId="Ballontekst">
    <w:name w:val="Balloon Text"/>
    <w:basedOn w:val="Standaard"/>
    <w:link w:val="BallontekstChar"/>
    <w:uiPriority w:val="99"/>
    <w:semiHidden/>
    <w:unhideWhenUsed/>
    <w:rsid w:val="00F529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529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F529C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link w:val="Kop2Char"/>
    <w:uiPriority w:val="9"/>
    <w:qFormat/>
    <w:rsid w:val="00744010"/>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4401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744010"/>
    <w:rPr>
      <w:b/>
      <w:bCs/>
    </w:rPr>
  </w:style>
  <w:style w:type="character" w:styleId="Hyperlink">
    <w:name w:val="Hyperlink"/>
    <w:basedOn w:val="Standaardalinea-lettertype"/>
    <w:uiPriority w:val="99"/>
    <w:unhideWhenUsed/>
    <w:rsid w:val="00744010"/>
    <w:rPr>
      <w:color w:val="0000FF"/>
      <w:u w:val="single"/>
    </w:rPr>
  </w:style>
  <w:style w:type="character" w:customStyle="1" w:styleId="Kop2Char">
    <w:name w:val="Kop 2 Char"/>
    <w:basedOn w:val="Standaardalinea-lettertype"/>
    <w:link w:val="Kop2"/>
    <w:uiPriority w:val="9"/>
    <w:rsid w:val="00744010"/>
    <w:rPr>
      <w:rFonts w:ascii="Times New Roman" w:eastAsia="Times New Roman" w:hAnsi="Times New Roman" w:cs="Times New Roman"/>
      <w:b/>
      <w:bCs/>
      <w:sz w:val="36"/>
      <w:szCs w:val="36"/>
      <w:lang w:eastAsia="nl-NL"/>
    </w:rPr>
  </w:style>
  <w:style w:type="character" w:customStyle="1" w:styleId="Onopgelostemelding1">
    <w:name w:val="Onopgeloste melding1"/>
    <w:basedOn w:val="Standaardalinea-lettertype"/>
    <w:uiPriority w:val="99"/>
    <w:semiHidden/>
    <w:unhideWhenUsed/>
    <w:rsid w:val="00762F24"/>
    <w:rPr>
      <w:color w:val="605E5C"/>
      <w:shd w:val="clear" w:color="auto" w:fill="E1DFDD"/>
    </w:rPr>
  </w:style>
  <w:style w:type="paragraph" w:styleId="Lijstalinea">
    <w:name w:val="List Paragraph"/>
    <w:basedOn w:val="Standaard"/>
    <w:uiPriority w:val="34"/>
    <w:qFormat/>
    <w:rsid w:val="00586B67"/>
    <w:pPr>
      <w:ind w:left="720"/>
      <w:contextualSpacing/>
    </w:pPr>
  </w:style>
  <w:style w:type="character" w:customStyle="1" w:styleId="Kop1Char">
    <w:name w:val="Kop 1 Char"/>
    <w:basedOn w:val="Standaardalinea-lettertype"/>
    <w:link w:val="Kop1"/>
    <w:uiPriority w:val="9"/>
    <w:rsid w:val="00F529C9"/>
    <w:rPr>
      <w:rFonts w:asciiTheme="majorHAnsi" w:eastAsiaTheme="majorEastAsia" w:hAnsiTheme="majorHAnsi" w:cstheme="majorBidi"/>
      <w:b/>
      <w:bCs/>
      <w:color w:val="2F5496" w:themeColor="accent1" w:themeShade="BF"/>
      <w:sz w:val="28"/>
      <w:szCs w:val="28"/>
    </w:rPr>
  </w:style>
  <w:style w:type="paragraph" w:styleId="Ballontekst">
    <w:name w:val="Balloon Text"/>
    <w:basedOn w:val="Standaard"/>
    <w:link w:val="BallontekstChar"/>
    <w:uiPriority w:val="99"/>
    <w:semiHidden/>
    <w:unhideWhenUsed/>
    <w:rsid w:val="00F529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529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61530">
      <w:bodyDiv w:val="1"/>
      <w:marLeft w:val="0"/>
      <w:marRight w:val="0"/>
      <w:marTop w:val="0"/>
      <w:marBottom w:val="0"/>
      <w:divBdr>
        <w:top w:val="none" w:sz="0" w:space="0" w:color="auto"/>
        <w:left w:val="none" w:sz="0" w:space="0" w:color="auto"/>
        <w:bottom w:val="none" w:sz="0" w:space="0" w:color="auto"/>
        <w:right w:val="none" w:sz="0" w:space="0" w:color="auto"/>
      </w:divBdr>
    </w:div>
    <w:div w:id="653148117">
      <w:bodyDiv w:val="1"/>
      <w:marLeft w:val="0"/>
      <w:marRight w:val="0"/>
      <w:marTop w:val="0"/>
      <w:marBottom w:val="0"/>
      <w:divBdr>
        <w:top w:val="none" w:sz="0" w:space="0" w:color="auto"/>
        <w:left w:val="none" w:sz="0" w:space="0" w:color="auto"/>
        <w:bottom w:val="none" w:sz="0" w:space="0" w:color="auto"/>
        <w:right w:val="none" w:sz="0" w:space="0" w:color="auto"/>
      </w:divBdr>
    </w:div>
    <w:div w:id="1094669070">
      <w:bodyDiv w:val="1"/>
      <w:marLeft w:val="0"/>
      <w:marRight w:val="0"/>
      <w:marTop w:val="0"/>
      <w:marBottom w:val="0"/>
      <w:divBdr>
        <w:top w:val="none" w:sz="0" w:space="0" w:color="auto"/>
        <w:left w:val="none" w:sz="0" w:space="0" w:color="auto"/>
        <w:bottom w:val="none" w:sz="0" w:space="0" w:color="auto"/>
        <w:right w:val="none" w:sz="0" w:space="0" w:color="auto"/>
      </w:divBdr>
    </w:div>
    <w:div w:id="1263342744">
      <w:bodyDiv w:val="1"/>
      <w:marLeft w:val="0"/>
      <w:marRight w:val="0"/>
      <w:marTop w:val="0"/>
      <w:marBottom w:val="0"/>
      <w:divBdr>
        <w:top w:val="none" w:sz="0" w:space="0" w:color="auto"/>
        <w:left w:val="none" w:sz="0" w:space="0" w:color="auto"/>
        <w:bottom w:val="none" w:sz="0" w:space="0" w:color="auto"/>
        <w:right w:val="none" w:sz="0" w:space="0" w:color="auto"/>
      </w:divBdr>
    </w:div>
    <w:div w:id="1404600161">
      <w:bodyDiv w:val="1"/>
      <w:marLeft w:val="0"/>
      <w:marRight w:val="0"/>
      <w:marTop w:val="0"/>
      <w:marBottom w:val="0"/>
      <w:divBdr>
        <w:top w:val="none" w:sz="0" w:space="0" w:color="auto"/>
        <w:left w:val="none" w:sz="0" w:space="0" w:color="auto"/>
        <w:bottom w:val="none" w:sz="0" w:space="0" w:color="auto"/>
        <w:right w:val="none" w:sz="0" w:space="0" w:color="auto"/>
      </w:divBdr>
    </w:div>
    <w:div w:id="1725521551">
      <w:bodyDiv w:val="1"/>
      <w:marLeft w:val="0"/>
      <w:marRight w:val="0"/>
      <w:marTop w:val="0"/>
      <w:marBottom w:val="0"/>
      <w:divBdr>
        <w:top w:val="none" w:sz="0" w:space="0" w:color="auto"/>
        <w:left w:val="none" w:sz="0" w:space="0" w:color="auto"/>
        <w:bottom w:val="none" w:sz="0" w:space="0" w:color="auto"/>
        <w:right w:val="none" w:sz="0" w:space="0" w:color="auto"/>
      </w:divBdr>
    </w:div>
    <w:div w:id="194157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ernancecodezorg.n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F4EBD981</Template>
  <TotalTime>1</TotalTime>
  <Pages>5</Pages>
  <Words>977</Words>
  <Characters>5376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Pluryn</Company>
  <LinksUpToDate>false</LinksUpToDate>
  <CharactersWithSpaces>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Marijke Nijhof</dc:creator>
  <cp:lastModifiedBy>Jong, Pieter de</cp:lastModifiedBy>
  <cp:revision>2</cp:revision>
  <dcterms:created xsi:type="dcterms:W3CDTF">2019-12-11T09:02:00Z</dcterms:created>
  <dcterms:modified xsi:type="dcterms:W3CDTF">2019-12-11T09:02:00Z</dcterms:modified>
</cp:coreProperties>
</file>